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AE19" w14:textId="77777777" w:rsidR="00951985" w:rsidRDefault="00422F70" w:rsidP="00422F70">
      <w:pPr>
        <w:pStyle w:val="NormalWeb"/>
        <w:spacing w:line="276" w:lineRule="auto"/>
        <w:ind w:left="600"/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</w:pPr>
      <w:r w:rsidRPr="00422F70"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>イ</w:t>
      </w:r>
      <w:r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>ンタビュー技法</w:t>
      </w:r>
      <w:r w:rsidR="00951985"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として以下の４つを紹介した。</w:t>
      </w:r>
    </w:p>
    <w:p w14:paraId="65EF6EAD" w14:textId="0066318F" w:rsidR="00422F70" w:rsidRPr="00422F70" w:rsidRDefault="00951985" w:rsidP="00422F70">
      <w:pPr>
        <w:pStyle w:val="NormalWeb"/>
        <w:spacing w:line="276" w:lineRule="auto"/>
        <w:ind w:left="600"/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⑴</w:t>
      </w:r>
      <w:r w:rsidR="00422F70" w:rsidRPr="00422F70"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 xml:space="preserve"> </w:t>
      </w:r>
      <w:r w:rsidR="00422F70" w:rsidRPr="00422F70"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>構造化インタビュー：</w:t>
      </w:r>
    </w:p>
    <w:p w14:paraId="18804B2C" w14:textId="338C7425" w:rsidR="00951985" w:rsidRPr="00422F70" w:rsidRDefault="00422F70" w:rsidP="00951985">
      <w:pPr>
        <w:pStyle w:val="NormalWeb"/>
        <w:spacing w:line="276" w:lineRule="auto"/>
        <w:ind w:left="1200"/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</w:pPr>
      <w:r w:rsidRPr="00422F70"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>質問紙やアンケートなどを</w:t>
      </w:r>
      <w:r w:rsidR="00951985"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準備し、それをもとに対話をしながら質問して答えてもらう（記入する）方法。このとき、質問以外の内容も深く聞けたら、それも記入する。１対１の質疑応答ではなく、もう少し自由に意見が聞けるような質的に深いものが必要。</w:t>
      </w:r>
    </w:p>
    <w:p w14:paraId="1D078D3E" w14:textId="6C45C3B8" w:rsidR="00422F70" w:rsidRPr="00422F70" w:rsidRDefault="00951985" w:rsidP="00422F70">
      <w:pPr>
        <w:pStyle w:val="NormalWeb"/>
        <w:spacing w:line="276" w:lineRule="auto"/>
        <w:ind w:left="600"/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⑵</w:t>
      </w:r>
      <w:r w:rsidR="00422F70" w:rsidRPr="00422F70"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 xml:space="preserve"> 半構造化インタビュー：</w:t>
      </w:r>
    </w:p>
    <w:p w14:paraId="7B46146F" w14:textId="368C3D2B" w:rsidR="00951985" w:rsidRPr="00422F70" w:rsidRDefault="00951985" w:rsidP="00951985">
      <w:pPr>
        <w:pStyle w:val="NormalWeb"/>
        <w:spacing w:line="276" w:lineRule="auto"/>
        <w:ind w:left="1200"/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インタビュー前に、</w:t>
      </w:r>
      <w:r w:rsidR="00422F70" w:rsidRPr="00422F70"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>質問項目を</w:t>
      </w:r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決めておく。録音したりメモを取りながら⑴よりも自由な形式で話してもらう。自由なおしゃべりの中で、魅力的な話などが出てくることがあるのがメリットで、質問事項もある程度決まっているので内容も整理しやすい。</w:t>
      </w:r>
    </w:p>
    <w:p w14:paraId="4B7096DF" w14:textId="3FF4A998" w:rsidR="00422F70" w:rsidRPr="00422F70" w:rsidRDefault="00951985" w:rsidP="00951985">
      <w:pPr>
        <w:pStyle w:val="NormalWeb"/>
        <w:spacing w:line="276" w:lineRule="auto"/>
        <w:ind w:left="600"/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⑶</w:t>
      </w:r>
      <w:r w:rsidR="00422F70" w:rsidRPr="00422F70"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 xml:space="preserve"> 非構造化インタビュー：</w:t>
      </w:r>
    </w:p>
    <w:p w14:paraId="3958CE64" w14:textId="321DC94B" w:rsidR="00422F70" w:rsidRPr="00422F70" w:rsidRDefault="00951985" w:rsidP="00422F70">
      <w:pPr>
        <w:pStyle w:val="NormalWeb"/>
        <w:spacing w:line="276" w:lineRule="auto"/>
        <w:ind w:left="1200"/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方言の調査をしたり、色々な考えを聞きたいときによく使われる方法。⑴や⑵のように質問内容が決まっていない。自由に話してもらいながら、インタビューする人はその内容を記録していく。深く、長いインタビューになることが多い。</w:t>
      </w:r>
    </w:p>
    <w:p w14:paraId="1EF2A2F4" w14:textId="209EC78C" w:rsidR="00422F70" w:rsidRPr="00422F70" w:rsidRDefault="00951985" w:rsidP="00422F70">
      <w:pPr>
        <w:pStyle w:val="NormalWeb"/>
        <w:spacing w:line="276" w:lineRule="auto"/>
        <w:ind w:left="600"/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⑷</w:t>
      </w:r>
      <w:r w:rsidR="00422F70" w:rsidRPr="00422F70"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 xml:space="preserve"> </w:t>
      </w:r>
      <w:r w:rsidR="00422F70" w:rsidRPr="00422F70"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  <w:t>フォーカス・グループ・インタービュー</w:t>
      </w:r>
    </w:p>
    <w:p w14:paraId="5D622F33" w14:textId="128FE450" w:rsidR="00422F70" w:rsidRPr="00422F70" w:rsidRDefault="00951985" w:rsidP="00422F70">
      <w:pPr>
        <w:pStyle w:val="NormalWeb"/>
        <w:spacing w:line="276" w:lineRule="auto"/>
        <w:ind w:left="1200"/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</w:pPr>
      <w:r>
        <w:rPr>
          <w:rFonts w:ascii="Hiragino Maru Gothic ProN W4" w:eastAsia="Hiragino Maru Gothic ProN W4" w:hAnsi="Hiragino Maru Gothic ProN W4" w:hint="eastAsia"/>
          <w:color w:val="000000" w:themeColor="text1"/>
          <w:sz w:val="21"/>
          <w:szCs w:val="21"/>
        </w:rPr>
        <w:t>答える人が一人ではなく、何人かのグループに対してインタビューする方法。学校の保護者、スーパーのお客さんなどにインタビューをするときに使える方法。色々な答えが一度のインタビューで集められるのがメリットだが、たくさんの人に一度にインタビューすることになるので、インタビューをする人の技術も必要な方法である。</w:t>
      </w:r>
    </w:p>
    <w:p w14:paraId="1AB99916" w14:textId="77777777" w:rsidR="00AC0B62" w:rsidRPr="00422F70" w:rsidRDefault="00AC0B62" w:rsidP="00422F70">
      <w:pPr>
        <w:spacing w:line="276" w:lineRule="auto"/>
        <w:rPr>
          <w:rFonts w:ascii="Hiragino Maru Gothic ProN W4" w:eastAsia="Hiragino Maru Gothic ProN W4" w:hAnsi="Hiragino Maru Gothic ProN W4"/>
          <w:color w:val="000000" w:themeColor="text1"/>
          <w:sz w:val="21"/>
          <w:szCs w:val="21"/>
        </w:rPr>
      </w:pPr>
    </w:p>
    <w:sectPr w:rsidR="00AC0B62" w:rsidRPr="00422F70" w:rsidSect="007055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70"/>
    <w:rsid w:val="00422F70"/>
    <w:rsid w:val="00705507"/>
    <w:rsid w:val="007F35DD"/>
    <w:rsid w:val="00951985"/>
    <w:rsid w:val="00A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47E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F7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22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2018-01-08T05:04:00Z</dcterms:created>
  <dcterms:modified xsi:type="dcterms:W3CDTF">2018-05-18T03:12:00Z</dcterms:modified>
</cp:coreProperties>
</file>